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7FD17" w14:textId="77777777" w:rsidR="009D1C72" w:rsidRDefault="009D1C72" w:rsidP="00C127A4">
      <w:pPr>
        <w:pStyle w:val="Default"/>
        <w:jc w:val="both"/>
        <w:rPr>
          <w:b/>
          <w:color w:val="F79646" w:themeColor="accent6"/>
        </w:rPr>
      </w:pPr>
      <w:r w:rsidRPr="009D1C72">
        <w:rPr>
          <w:b/>
          <w:color w:val="F79646" w:themeColor="accent6"/>
        </w:rPr>
        <w:t>Zusammenfassung der relevanten Informationen für die Sportaustreibung</w:t>
      </w:r>
      <w:r w:rsidR="00C127A4">
        <w:rPr>
          <w:b/>
          <w:color w:val="F79646" w:themeColor="accent6"/>
        </w:rPr>
        <w:t xml:space="preserve"> (gültig ab dem 9. Oktober 2020)</w:t>
      </w:r>
    </w:p>
    <w:p w14:paraId="6E7524DC" w14:textId="77777777" w:rsidR="009D1C72" w:rsidRPr="009D1C72" w:rsidRDefault="009D1C72" w:rsidP="009D1C72">
      <w:pPr>
        <w:pStyle w:val="Default"/>
        <w:rPr>
          <w:b/>
          <w:color w:val="F79646" w:themeColor="accent6"/>
        </w:rPr>
      </w:pPr>
    </w:p>
    <w:p w14:paraId="1F13ED08" w14:textId="77777777" w:rsidR="009D1C72" w:rsidRPr="00B54FA6" w:rsidRDefault="009D1C72" w:rsidP="009D1C72">
      <w:pPr>
        <w:pStyle w:val="Default"/>
        <w:rPr>
          <w:b/>
          <w:bCs/>
          <w:sz w:val="22"/>
          <w:szCs w:val="22"/>
        </w:rPr>
      </w:pPr>
      <w:r w:rsidRPr="00B54FA6">
        <w:rPr>
          <w:b/>
          <w:bCs/>
          <w:sz w:val="22"/>
          <w:szCs w:val="22"/>
        </w:rPr>
        <w:t xml:space="preserve">Allgemeine Vorschriften </w:t>
      </w:r>
    </w:p>
    <w:p w14:paraId="5A790EF7" w14:textId="77777777" w:rsidR="009D1C72" w:rsidRPr="009D1C72" w:rsidRDefault="009D1C72" w:rsidP="009D1C72">
      <w:pPr>
        <w:pStyle w:val="Default"/>
        <w:rPr>
          <w:sz w:val="22"/>
          <w:szCs w:val="22"/>
        </w:rPr>
      </w:pPr>
    </w:p>
    <w:p w14:paraId="7140095F" w14:textId="77777777" w:rsidR="009D1C72" w:rsidRPr="006D677E" w:rsidRDefault="009D1C72" w:rsidP="009D1C72">
      <w:pPr>
        <w:pStyle w:val="Default"/>
        <w:rPr>
          <w:b/>
          <w:sz w:val="22"/>
          <w:szCs w:val="22"/>
        </w:rPr>
      </w:pPr>
      <w:r w:rsidRPr="006D677E">
        <w:rPr>
          <w:b/>
          <w:sz w:val="22"/>
          <w:szCs w:val="22"/>
        </w:rPr>
        <w:t xml:space="preserve">§ 1  Grundsatz </w:t>
      </w:r>
    </w:p>
    <w:p w14:paraId="40B47414" w14:textId="77777777" w:rsidR="009D1C72" w:rsidRDefault="009D1C72" w:rsidP="009D1C72">
      <w:pPr>
        <w:pStyle w:val="Default"/>
        <w:rPr>
          <w:sz w:val="22"/>
          <w:szCs w:val="22"/>
        </w:rPr>
      </w:pPr>
    </w:p>
    <w:p w14:paraId="65D5F2C3" w14:textId="77777777" w:rsidR="009D1C72" w:rsidRDefault="009D1C72" w:rsidP="00560CC8">
      <w:pPr>
        <w:pStyle w:val="Default"/>
        <w:jc w:val="both"/>
        <w:rPr>
          <w:sz w:val="22"/>
          <w:szCs w:val="22"/>
        </w:rPr>
      </w:pPr>
      <w:r>
        <w:rPr>
          <w:sz w:val="22"/>
          <w:szCs w:val="22"/>
        </w:rPr>
        <w:t xml:space="preserve">Jede Person hat soweit möglich Abstand zu jeder anderen Person einzuhalten. Kann eine Person den Abstand nicht einhalten, so hat sie eine Mund-Nasen-Bedeckung zu tragen. </w:t>
      </w:r>
      <w:r>
        <w:rPr>
          <w:sz w:val="14"/>
          <w:szCs w:val="14"/>
        </w:rPr>
        <w:t>3</w:t>
      </w:r>
      <w:r>
        <w:rPr>
          <w:sz w:val="22"/>
          <w:szCs w:val="22"/>
        </w:rPr>
        <w:t xml:space="preserve">Die näheren Einzelheiten zu Inhalt und Umfang der Sätze 1 und 2 ergeben sich aus den §§ 2 und 3. </w:t>
      </w:r>
    </w:p>
    <w:p w14:paraId="5BCF1853" w14:textId="77777777" w:rsidR="009D1C72" w:rsidRDefault="009D1C72" w:rsidP="00560CC8">
      <w:pPr>
        <w:pStyle w:val="Default"/>
        <w:jc w:val="both"/>
        <w:rPr>
          <w:sz w:val="22"/>
          <w:szCs w:val="22"/>
        </w:rPr>
      </w:pPr>
    </w:p>
    <w:p w14:paraId="32E5212A" w14:textId="77777777" w:rsidR="009D1C72" w:rsidRPr="00E642ED" w:rsidRDefault="009D1C72" w:rsidP="00560CC8">
      <w:pPr>
        <w:pStyle w:val="Default"/>
        <w:jc w:val="both"/>
        <w:rPr>
          <w:b/>
          <w:sz w:val="22"/>
          <w:szCs w:val="22"/>
        </w:rPr>
      </w:pPr>
      <w:r w:rsidRPr="00E642ED">
        <w:rPr>
          <w:b/>
          <w:sz w:val="22"/>
          <w:szCs w:val="22"/>
        </w:rPr>
        <w:t xml:space="preserve">§ 2  Abstandsgebot </w:t>
      </w:r>
    </w:p>
    <w:p w14:paraId="1B360926" w14:textId="77777777" w:rsidR="00B54FA6" w:rsidRDefault="00B54FA6" w:rsidP="00560CC8">
      <w:pPr>
        <w:pStyle w:val="Default"/>
        <w:jc w:val="both"/>
        <w:rPr>
          <w:sz w:val="22"/>
          <w:szCs w:val="22"/>
        </w:rPr>
      </w:pPr>
    </w:p>
    <w:p w14:paraId="0309B5D3" w14:textId="77777777" w:rsidR="009D1C72" w:rsidRDefault="009D1C72" w:rsidP="00560CC8">
      <w:pPr>
        <w:pStyle w:val="Default"/>
        <w:jc w:val="both"/>
      </w:pPr>
      <w:r>
        <w:rPr>
          <w:sz w:val="22"/>
          <w:szCs w:val="22"/>
        </w:rPr>
        <w:t>(1) Jede Person hat in der Öffentlichkeit, in den für einen Besuchs- oder Kundenverkehr geöffneten Einrichtungen und Veranstaltungen jeglicher Art sowie in den übrigen in dieser Verordnung geregelten Fällen soweit möglich einen Abstand von mindestens 1,5 Metern zu jeder anderen Person einzuhalten (Abstandsgebot). Kann eine Person das Abstandsgebot in der Öffentlichkeit unter freiem Himmel nach Satz 1 nicht nur vorübergehend nicht einhalten, so hat sie eine Mund-Nasen-Bedeckung nach § 3 zu tragen; im Übrigen bleibt § 3 unberührt.</w:t>
      </w:r>
    </w:p>
    <w:p w14:paraId="269109EA" w14:textId="77777777" w:rsidR="009D1C72" w:rsidRDefault="009D1C72" w:rsidP="009D1C72">
      <w:pPr>
        <w:pStyle w:val="Default"/>
      </w:pPr>
    </w:p>
    <w:p w14:paraId="25361A92" w14:textId="77777777" w:rsidR="006F30E4" w:rsidRDefault="009D1C72" w:rsidP="009D1C72">
      <w:pPr>
        <w:rPr>
          <w:rFonts w:ascii="Arial" w:hAnsi="Arial" w:cs="Arial"/>
          <w:b/>
          <w:color w:val="00B050"/>
        </w:rPr>
      </w:pPr>
      <w:r w:rsidRPr="00B54FA6">
        <w:rPr>
          <w:rFonts w:ascii="Arial" w:hAnsi="Arial" w:cs="Arial"/>
          <w:b/>
          <w:color w:val="00B050"/>
        </w:rPr>
        <w:t>Das Abstandsgebot nach Absatz 1 gilt nicht bei sportlicher Betätigung in Gruppen von nicht mehr als 60 Personen</w:t>
      </w:r>
      <w:r w:rsidR="003736BB">
        <w:rPr>
          <w:rFonts w:ascii="Arial" w:hAnsi="Arial" w:cs="Arial"/>
          <w:b/>
          <w:color w:val="00B050"/>
        </w:rPr>
        <w:t>.</w:t>
      </w:r>
    </w:p>
    <w:p w14:paraId="27A6253D" w14:textId="77777777" w:rsidR="002274B8" w:rsidRPr="00767B3D" w:rsidRDefault="002274B8" w:rsidP="00767B3D">
      <w:pPr>
        <w:pStyle w:val="Default"/>
        <w:jc w:val="both"/>
        <w:rPr>
          <w:b/>
          <w:sz w:val="22"/>
          <w:szCs w:val="22"/>
        </w:rPr>
      </w:pPr>
      <w:r w:rsidRPr="00767B3D">
        <w:rPr>
          <w:b/>
          <w:sz w:val="22"/>
          <w:szCs w:val="22"/>
        </w:rPr>
        <w:t>§ 5 Datenerhebung und Dokumentation</w:t>
      </w:r>
    </w:p>
    <w:p w14:paraId="2BEF529A" w14:textId="77777777" w:rsidR="002274B8" w:rsidRPr="00767B3D" w:rsidRDefault="002274B8" w:rsidP="00767B3D">
      <w:pPr>
        <w:pStyle w:val="Default"/>
        <w:jc w:val="both"/>
        <w:rPr>
          <w:b/>
          <w:sz w:val="22"/>
          <w:szCs w:val="22"/>
        </w:rPr>
      </w:pPr>
    </w:p>
    <w:p w14:paraId="1740B5B0" w14:textId="77777777" w:rsidR="002274B8" w:rsidRDefault="002274B8" w:rsidP="00767B3D">
      <w:pPr>
        <w:pStyle w:val="Default"/>
        <w:jc w:val="both"/>
        <w:rPr>
          <w:sz w:val="22"/>
          <w:szCs w:val="22"/>
        </w:rPr>
      </w:pPr>
      <w:r w:rsidRPr="00767B3D">
        <w:rPr>
          <w:sz w:val="22"/>
          <w:szCs w:val="22"/>
        </w:rPr>
        <w:t>(1) Im Rahmen des Zutritts oder der Nutzung einer Einrichtung oder der Teilnahme oder des Besuchs einer Veranstaltung hat</w:t>
      </w:r>
      <w:r w:rsidR="00767B3D" w:rsidRPr="00767B3D">
        <w:rPr>
          <w:sz w:val="22"/>
          <w:szCs w:val="22"/>
        </w:rPr>
        <w:t xml:space="preserve"> u.a.</w:t>
      </w:r>
    </w:p>
    <w:p w14:paraId="2886EF50" w14:textId="77777777" w:rsidR="00767B3D" w:rsidRPr="00767B3D" w:rsidRDefault="00767B3D" w:rsidP="00767B3D">
      <w:pPr>
        <w:pStyle w:val="Default"/>
        <w:jc w:val="both"/>
        <w:rPr>
          <w:sz w:val="22"/>
          <w:szCs w:val="22"/>
        </w:rPr>
      </w:pPr>
    </w:p>
    <w:p w14:paraId="5B97A9C0" w14:textId="77777777" w:rsidR="00767B3D" w:rsidRPr="00767B3D" w:rsidRDefault="00767B3D" w:rsidP="00767B3D">
      <w:pPr>
        <w:pStyle w:val="Default"/>
        <w:jc w:val="both"/>
        <w:rPr>
          <w:color w:val="000000" w:themeColor="text1"/>
          <w:sz w:val="22"/>
          <w:szCs w:val="22"/>
        </w:rPr>
      </w:pPr>
      <w:r w:rsidRPr="00767B3D">
        <w:rPr>
          <w:color w:val="000000" w:themeColor="text1"/>
          <w:sz w:val="22"/>
          <w:szCs w:val="22"/>
        </w:rPr>
        <w:t>die Veranstalterin oder der Veranstalter einer sportlichen Betätigung im Sinne des § 2 Abs. 2 Nr. 10,</w:t>
      </w:r>
    </w:p>
    <w:p w14:paraId="645814D9" w14:textId="77777777" w:rsidR="00767B3D" w:rsidRPr="00767B3D" w:rsidRDefault="00767B3D" w:rsidP="00767B3D">
      <w:pPr>
        <w:pStyle w:val="Default"/>
        <w:jc w:val="both"/>
        <w:rPr>
          <w:b/>
          <w:color w:val="00B050"/>
          <w:sz w:val="22"/>
          <w:szCs w:val="22"/>
        </w:rPr>
      </w:pPr>
    </w:p>
    <w:p w14:paraId="2224AA77" w14:textId="77777777" w:rsidR="00767B3D" w:rsidRPr="00767B3D" w:rsidRDefault="00767B3D" w:rsidP="00767B3D">
      <w:pPr>
        <w:pStyle w:val="Default"/>
        <w:jc w:val="both"/>
        <w:rPr>
          <w:b/>
          <w:color w:val="00B050"/>
          <w:sz w:val="22"/>
          <w:szCs w:val="22"/>
        </w:rPr>
      </w:pPr>
      <w:r w:rsidRPr="00767B3D">
        <w:rPr>
          <w:b/>
          <w:color w:val="00B050"/>
          <w:sz w:val="22"/>
          <w:szCs w:val="22"/>
        </w:rPr>
        <w:t>personenbezogene Daten der besuchenden oder teilnehmenden Personen zu erheben und bei begründeten Zweifeln auf Plausibilität zu überprüfen, zum Beispiel durch Vorlage eines Personalausweises. Nach Satz 1 sind der Familienname, der Vorname, die vollständige Anschrift und eine Telefonnummer (Kontaktdaten) der jeweiligen Person sowie das Erhebungsdatum und die Erhebungsuhrzeit zu dokumentieren;</w:t>
      </w:r>
      <w:r w:rsidRPr="00767B3D">
        <w:rPr>
          <w:sz w:val="22"/>
          <w:szCs w:val="22"/>
        </w:rPr>
        <w:t xml:space="preserve"> bei dienstlichen Tätigkeiten genügen die dienstlichen Kontaktdaten der jeweiligen Person. Die Kontaktdaten sind für die Dauer von drei Wochen nach dem Ende des jeweiligen Ereignisses aufzubewahren, damit eine etwaige Infektionskette nachvollzogen werden kann. Die Dokumentation ist dem zuständigen Gesundheitsamt auf Verlangen vorzulegen. Es ist zu gewährleisten, dass unbefugte Dritte von den erhobenen Kontaktdaten keine Kenntnis erlangen. Spätestens einen Monat nach dem Ende des jeweiligen Ereignisses sind die Kontaktdaten zu löschen. Soweit gegenüber der oder dem zur Erhebung Verpflichteten Kontaktdaten angegeben werden, ist die besuchende oder teilnehmende Person zur vollständigen und wahrheitsgemäßen Angabe verpflichtet. Verweigert die besuchende oder teilnehmende Person die Kontaktdatenerhebung oder erfüllt sie ihre Pflicht nach Satz 7 nicht, so darf ein Zutritt zu der jeweiligen Einrichtung oder Veranstaltung nicht gewährt werden.</w:t>
      </w:r>
    </w:p>
    <w:p w14:paraId="73AC64B4" w14:textId="77777777" w:rsidR="00767B3D" w:rsidRDefault="00767B3D" w:rsidP="00B54FA6">
      <w:pPr>
        <w:pStyle w:val="Default"/>
        <w:rPr>
          <w:b/>
          <w:sz w:val="22"/>
          <w:szCs w:val="22"/>
        </w:rPr>
      </w:pPr>
    </w:p>
    <w:p w14:paraId="37A0468D" w14:textId="77777777" w:rsidR="00B54FA6" w:rsidRPr="006D677E" w:rsidRDefault="00B54FA6" w:rsidP="00B54FA6">
      <w:pPr>
        <w:pStyle w:val="Default"/>
        <w:rPr>
          <w:b/>
          <w:sz w:val="22"/>
          <w:szCs w:val="22"/>
        </w:rPr>
      </w:pPr>
      <w:r w:rsidRPr="006D677E">
        <w:rPr>
          <w:b/>
          <w:sz w:val="22"/>
          <w:szCs w:val="22"/>
        </w:rPr>
        <w:t xml:space="preserve">§ 7  Veranstaltungen mit sitzendem Publikum </w:t>
      </w:r>
    </w:p>
    <w:p w14:paraId="1ABF5E20" w14:textId="77777777" w:rsidR="00B54FA6" w:rsidRPr="00B54FA6" w:rsidRDefault="00B54FA6" w:rsidP="00B54FA6">
      <w:pPr>
        <w:pStyle w:val="Default"/>
        <w:rPr>
          <w:sz w:val="22"/>
          <w:szCs w:val="22"/>
        </w:rPr>
      </w:pPr>
    </w:p>
    <w:p w14:paraId="3A8AAF5E" w14:textId="77777777" w:rsidR="00B54FA6" w:rsidRDefault="00B54FA6" w:rsidP="00B54FA6">
      <w:pPr>
        <w:jc w:val="both"/>
        <w:rPr>
          <w:rFonts w:ascii="Arial" w:hAnsi="Arial" w:cs="Arial"/>
        </w:rPr>
      </w:pPr>
      <w:r w:rsidRPr="00B54FA6">
        <w:rPr>
          <w:rFonts w:ascii="Arial" w:hAnsi="Arial" w:cs="Arial"/>
        </w:rPr>
        <w:t xml:space="preserve">(1) Veranstaltungen im öffentlich zugänglichen Raum einschließlich privat angemieteter oder zur Verfügung gestellter öffentlich zugänglicher Räume, an denen die Besucherinnen und Besucher sitzend teilnehmen, </w:t>
      </w:r>
      <w:r w:rsidRPr="00B54FA6">
        <w:rPr>
          <w:rFonts w:ascii="Arial" w:hAnsi="Arial" w:cs="Arial"/>
          <w:b/>
          <w:color w:val="00B050"/>
        </w:rPr>
        <w:t>sind mit jeweils nicht mehr als 500 Besucherinnen und</w:t>
      </w:r>
      <w:r w:rsidRPr="00B54FA6">
        <w:rPr>
          <w:rFonts w:ascii="Arial" w:hAnsi="Arial" w:cs="Arial"/>
        </w:rPr>
        <w:t xml:space="preserve"> </w:t>
      </w:r>
      <w:r w:rsidRPr="00B54FA6">
        <w:rPr>
          <w:rFonts w:ascii="Arial" w:hAnsi="Arial" w:cs="Arial"/>
          <w:b/>
          <w:color w:val="00B050"/>
        </w:rPr>
        <w:t xml:space="preserve">Besuchern zulässig, wenn sichergestellt ist, dass die Besucherinnen und Besucher </w:t>
      </w:r>
      <w:r w:rsidRPr="00B54FA6">
        <w:rPr>
          <w:rFonts w:ascii="Arial" w:hAnsi="Arial" w:cs="Arial"/>
          <w:b/>
          <w:color w:val="00B050"/>
        </w:rPr>
        <w:lastRenderedPageBreak/>
        <w:t>das Abstandsgebot nach § 2 Abs. 1 und 2 Nr. 1 einhalten und ihre Sitzplätze einnehmen.</w:t>
      </w:r>
      <w:r w:rsidRPr="00B54FA6">
        <w:rPr>
          <w:rFonts w:ascii="Arial" w:hAnsi="Arial" w:cs="Arial"/>
        </w:rPr>
        <w:t xml:space="preserve"> Abweichend von Satz 1 genügt ein Abstand von mindestens einem Meter zu jeder anderen Person, wenn die Besucherinnen und Besucher der Veranstaltung Interaktion und Kommunikation untereinander vermeiden und es sich bei geschlossenen Räumen um durch eine Lüftungsanlage mit Frischluftzufuhr belüftete Räume handelt; dies gilt insbesondere für Theater, Kinos und Opernhäuser. Soweit und solange eine Besucherin oder ein Besucher nicht nach Satz 1 oder 2 sitzt, hat sie oder er eine Mund-Nasen-Bedeckung nach § 3 Abs. 1, 2, 5 und 6 zu tragen.</w:t>
      </w:r>
    </w:p>
    <w:p w14:paraId="75767666" w14:textId="77777777" w:rsidR="00A46677" w:rsidRDefault="00573402" w:rsidP="00573402">
      <w:pPr>
        <w:pStyle w:val="Default"/>
        <w:jc w:val="both"/>
        <w:rPr>
          <w:sz w:val="22"/>
          <w:szCs w:val="22"/>
        </w:rPr>
      </w:pPr>
      <w:r w:rsidRPr="00573402">
        <w:rPr>
          <w:sz w:val="22"/>
          <w:szCs w:val="22"/>
        </w:rPr>
        <w:t xml:space="preserve">(2) </w:t>
      </w:r>
      <w:r w:rsidRPr="00724791">
        <w:rPr>
          <w:b/>
          <w:color w:val="00B050"/>
          <w:sz w:val="22"/>
          <w:szCs w:val="22"/>
        </w:rPr>
        <w:t>Sportveranstaltungen mit mehr als 500 Zuschauerinnen und Zuschauern</w:t>
      </w:r>
      <w:r w:rsidRPr="00573402">
        <w:rPr>
          <w:sz w:val="22"/>
          <w:szCs w:val="22"/>
        </w:rPr>
        <w:t xml:space="preserve"> </w:t>
      </w:r>
      <w:r w:rsidRPr="00724791">
        <w:rPr>
          <w:b/>
          <w:color w:val="00B050"/>
          <w:sz w:val="22"/>
          <w:szCs w:val="22"/>
        </w:rPr>
        <w:t>bedürfen der vorherigen Zulassung</w:t>
      </w:r>
      <w:r w:rsidRPr="00573402">
        <w:rPr>
          <w:sz w:val="22"/>
          <w:szCs w:val="22"/>
        </w:rPr>
        <w:t>. Sie können auf Antrag der Veranstalterin oder des Veranstalters unter der Voraussetzung zugelassen werden, dass die Zuschauerinnen und Zuschauer sitzend an der Sportveranstaltung teilnehmen, die Einhaltung des Abstandsgebots nach § 2 Abs. 1 und 2 Nr. 1 sichergestellt ist und zudem ein Hygienekonzept nach § 4 vorgelegt wird, das über die Anforderungen des § 4 Abs. 2 Satz 1 hinaus jeweils gesondert Maßnahmen für den Zugang, die Pausen und das Verlassen der Sportveranstaltung sowie für die Nutzung und Reinigung der Sanitäranlagen und für Sportveranstaltungen in geschlossenen Räumen ein gesondertes Lüftungskonzept vorsehen muss. Es ist zudem sicherzustellen, dass die Zahl der Zuschauerinnen und Zuschauer nicht mehr als 1</w:t>
      </w:r>
      <w:r w:rsidR="00724791">
        <w:rPr>
          <w:sz w:val="22"/>
          <w:szCs w:val="22"/>
        </w:rPr>
        <w:t>.</w:t>
      </w:r>
      <w:r w:rsidRPr="00573402">
        <w:rPr>
          <w:sz w:val="22"/>
          <w:szCs w:val="22"/>
        </w:rPr>
        <w:t>000 beträgt, wobei abweichend hiervon in Sportstätten mit mehr als 5</w:t>
      </w:r>
      <w:r w:rsidR="00724791">
        <w:rPr>
          <w:sz w:val="22"/>
          <w:szCs w:val="22"/>
        </w:rPr>
        <w:t>.</w:t>
      </w:r>
      <w:r w:rsidRPr="00573402">
        <w:rPr>
          <w:sz w:val="22"/>
          <w:szCs w:val="22"/>
        </w:rPr>
        <w:t xml:space="preserve">000 Zuschauerplätzen nicht mehr als 20 Prozent aller Zuschauerplätze belegt werden dürfen; Gästetickets dürfen weder verkauft noch auf andere Weise vergeben werden. Das Abstandsgebot nach § 2 Abs. 1 und 2 Nr. 1 ist im Rahmen des Belegkonzepts zu berücksichtigen; die Kontaktdaten jeder Zuschauerin und jedes Zuschauers sind nach § 5 Abs. 1 zu erheben und zu dokumentieren, wobei es genügt, wenn die Kontaktdaten durch den Verkauf personalisierter Tickets erhoben und dokumentiert werden. Die Zuschauerinnen und Zuschauer haben eine Mund-Nasen-Bedeckung nach § 3 Abs. 1, 2, 5 und 6 zu tragen; § 3 Abs. 4 gilt entsprechend. </w:t>
      </w:r>
    </w:p>
    <w:p w14:paraId="5CA90B4F" w14:textId="77777777" w:rsidR="00573402" w:rsidRDefault="00573402" w:rsidP="00573402">
      <w:pPr>
        <w:pStyle w:val="Default"/>
        <w:jc w:val="both"/>
        <w:rPr>
          <w:sz w:val="22"/>
          <w:szCs w:val="22"/>
        </w:rPr>
      </w:pPr>
      <w:r w:rsidRPr="00A46677">
        <w:rPr>
          <w:b/>
          <w:color w:val="00B050"/>
          <w:sz w:val="22"/>
          <w:szCs w:val="22"/>
        </w:rPr>
        <w:t>Während der Sportveranstaltungen nach Satz 1 darf Alkohol weder angeboten noch konsumiert werden; erkennbar alkoholisierten oder auf andere Weise berauschten Personen ist der Zutritt zur Sportstätte zu verwehren</w:t>
      </w:r>
      <w:r w:rsidRPr="00573402">
        <w:rPr>
          <w:sz w:val="22"/>
          <w:szCs w:val="22"/>
        </w:rPr>
        <w:t xml:space="preserve">. Die Zulassung nach Satz 1 muss mit dem Vorbehalt des Widerrufs in Bezug auf die Entwicklung des Infektionsgeschehens versehen werden; die Zulassung nach Satz 1 darf im Übrigen nur mit Auflagen versehen werden, die die Einhaltung und Umsetzung der im Hygienekonzept nach Satz 2 vorgesehenen Maßnahmen und der Anforderungen nach den Sätzen 3 bis 6 sicherstellen. </w:t>
      </w:r>
    </w:p>
    <w:p w14:paraId="5C23B109" w14:textId="77777777" w:rsidR="00A46677" w:rsidRPr="00573402" w:rsidRDefault="00A46677" w:rsidP="00573402">
      <w:pPr>
        <w:pStyle w:val="Default"/>
        <w:jc w:val="both"/>
        <w:rPr>
          <w:sz w:val="22"/>
          <w:szCs w:val="22"/>
        </w:rPr>
      </w:pPr>
    </w:p>
    <w:p w14:paraId="604B9037" w14:textId="77777777" w:rsidR="00573402" w:rsidRDefault="00573402" w:rsidP="00573402">
      <w:pPr>
        <w:jc w:val="both"/>
        <w:rPr>
          <w:rFonts w:ascii="Arial" w:hAnsi="Arial" w:cs="Arial"/>
        </w:rPr>
      </w:pPr>
      <w:r w:rsidRPr="00573402">
        <w:rPr>
          <w:rFonts w:ascii="Arial" w:hAnsi="Arial" w:cs="Arial"/>
        </w:rPr>
        <w:t>(3) Veranstaltungen mit sitzendem Publikum, die weder die Anforderungen des Absatzes 1 noch des Absatzes 2 erfüllen, sind verboten; § 9 bleibt unberührt.</w:t>
      </w:r>
    </w:p>
    <w:p w14:paraId="4DE8880A" w14:textId="77777777" w:rsidR="006D677E" w:rsidRDefault="006D677E" w:rsidP="006D677E">
      <w:pPr>
        <w:pStyle w:val="Default"/>
        <w:rPr>
          <w:b/>
          <w:sz w:val="22"/>
          <w:szCs w:val="22"/>
        </w:rPr>
      </w:pPr>
      <w:r w:rsidRPr="006D677E">
        <w:rPr>
          <w:b/>
          <w:sz w:val="22"/>
          <w:szCs w:val="22"/>
        </w:rPr>
        <w:t>§ 8  Veranstaltungen mit mindestens zeitweise stehendem Publikum</w:t>
      </w:r>
    </w:p>
    <w:p w14:paraId="6CB7BD59" w14:textId="77777777" w:rsidR="006D677E" w:rsidRDefault="006D677E" w:rsidP="006D677E">
      <w:pPr>
        <w:pStyle w:val="Default"/>
        <w:rPr>
          <w:b/>
          <w:sz w:val="22"/>
          <w:szCs w:val="22"/>
        </w:rPr>
      </w:pPr>
    </w:p>
    <w:p w14:paraId="5FE7F7BD" w14:textId="77777777" w:rsidR="006D677E" w:rsidRDefault="006D677E" w:rsidP="006D677E">
      <w:pPr>
        <w:pStyle w:val="Default"/>
        <w:rPr>
          <w:sz w:val="22"/>
          <w:szCs w:val="22"/>
        </w:rPr>
      </w:pPr>
      <w:r>
        <w:rPr>
          <w:sz w:val="22"/>
          <w:szCs w:val="22"/>
        </w:rPr>
        <w:t xml:space="preserve">(2) </w:t>
      </w:r>
      <w:r w:rsidRPr="006D677E">
        <w:rPr>
          <w:b/>
          <w:color w:val="00B050"/>
          <w:sz w:val="22"/>
          <w:szCs w:val="22"/>
        </w:rPr>
        <w:t>Sportveranstaltungen, an denen die Zuschauerinnen und Zuschauer mindestens zeitweise stehend teilnehmen, sind mit jeweils nicht mehr als 50 Zuschauerinnen und Zuschauern zulässig, wenn jede Zuschauerin und jeder Zuschauer das Abstandsgebot nach § 2 Abs. 1 und 2 Nr. 1 einhält.</w:t>
      </w:r>
      <w:r>
        <w:rPr>
          <w:sz w:val="22"/>
          <w:szCs w:val="22"/>
        </w:rPr>
        <w:t xml:space="preserve"> </w:t>
      </w:r>
    </w:p>
    <w:p w14:paraId="611809F7" w14:textId="77777777" w:rsidR="006D677E" w:rsidRDefault="006D677E" w:rsidP="006D677E">
      <w:pPr>
        <w:pStyle w:val="Default"/>
        <w:rPr>
          <w:sz w:val="22"/>
          <w:szCs w:val="22"/>
        </w:rPr>
      </w:pPr>
    </w:p>
    <w:p w14:paraId="72432FAE" w14:textId="77777777" w:rsidR="006D677E" w:rsidRPr="006D677E" w:rsidRDefault="006D677E" w:rsidP="00560CC8">
      <w:pPr>
        <w:pStyle w:val="Default"/>
        <w:jc w:val="both"/>
        <w:rPr>
          <w:b/>
          <w:sz w:val="22"/>
          <w:szCs w:val="22"/>
        </w:rPr>
      </w:pPr>
      <w:r>
        <w:rPr>
          <w:sz w:val="22"/>
          <w:szCs w:val="22"/>
        </w:rPr>
        <w:t>(3) Veranstaltungen mit mindestens zeitweise stehendem Publikum, die weder die Anforderungen des Absatzes 1 noch des Absatzes 2 erfüllen, sind verboten; § 9 bleibt unberührt.</w:t>
      </w:r>
    </w:p>
    <w:p w14:paraId="16891615" w14:textId="77777777" w:rsidR="00573402" w:rsidRPr="00B54FA6" w:rsidRDefault="00573402" w:rsidP="00B54FA6">
      <w:pPr>
        <w:jc w:val="both"/>
        <w:rPr>
          <w:rFonts w:ascii="Arial" w:hAnsi="Arial" w:cs="Arial"/>
          <w:b/>
          <w:color w:val="00B050"/>
        </w:rPr>
      </w:pPr>
    </w:p>
    <w:sectPr w:rsidR="00573402" w:rsidRPr="00B54FA6" w:rsidSect="006F30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72"/>
    <w:rsid w:val="000434CA"/>
    <w:rsid w:val="00145BDA"/>
    <w:rsid w:val="001F29B1"/>
    <w:rsid w:val="001F7578"/>
    <w:rsid w:val="002274B8"/>
    <w:rsid w:val="003736BB"/>
    <w:rsid w:val="0051366A"/>
    <w:rsid w:val="00560CC8"/>
    <w:rsid w:val="00573402"/>
    <w:rsid w:val="006D677E"/>
    <w:rsid w:val="006F30E4"/>
    <w:rsid w:val="00724791"/>
    <w:rsid w:val="00767B3D"/>
    <w:rsid w:val="00773544"/>
    <w:rsid w:val="00793862"/>
    <w:rsid w:val="007D32EC"/>
    <w:rsid w:val="009D1C72"/>
    <w:rsid w:val="00A46677"/>
    <w:rsid w:val="00B54FA6"/>
    <w:rsid w:val="00C127A4"/>
    <w:rsid w:val="00D3493C"/>
    <w:rsid w:val="00E642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ABCF"/>
  <w15:docId w15:val="{C9501EFC-5BBF-4B21-9961-2CF7CBC2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D1C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5605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dc:creator>
  <cp:lastModifiedBy>Sarah Schubert</cp:lastModifiedBy>
  <cp:revision>2</cp:revision>
  <dcterms:created xsi:type="dcterms:W3CDTF">2020-10-14T18:58:00Z</dcterms:created>
  <dcterms:modified xsi:type="dcterms:W3CDTF">2020-10-14T18:58:00Z</dcterms:modified>
</cp:coreProperties>
</file>